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5945" w14:textId="45CC2F06" w:rsidR="00A51CAA" w:rsidRPr="00974DBC" w:rsidRDefault="00974DBC" w:rsidP="00974D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DBC"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r w:rsidRPr="00974DBC">
        <w:rPr>
          <w:rFonts w:ascii="Times New Roman" w:hAnsi="Times New Roman" w:cs="Times New Roman"/>
          <w:b/>
          <w:bCs/>
          <w:sz w:val="28"/>
          <w:szCs w:val="28"/>
        </w:rPr>
        <w:t xml:space="preserve">Rahasia </w:t>
      </w:r>
      <w:proofErr w:type="spellStart"/>
      <w:r w:rsidRPr="00974DBC">
        <w:rPr>
          <w:rFonts w:ascii="Times New Roman" w:hAnsi="Times New Roman" w:cs="Times New Roman"/>
          <w:b/>
          <w:bCs/>
          <w:sz w:val="28"/>
          <w:szCs w:val="28"/>
        </w:rPr>
        <w:t>Tuhan</w:t>
      </w:r>
      <w:proofErr w:type="spellEnd"/>
      <w:r w:rsidRPr="00974DBC">
        <w:rPr>
          <w:rFonts w:ascii="Times New Roman" w:hAnsi="Times New Roman" w:cs="Times New Roman"/>
          <w:b/>
          <w:bCs/>
          <w:sz w:val="28"/>
          <w:szCs w:val="28"/>
        </w:rPr>
        <w:t xml:space="preserve"> Dibalik Matematika | BPK. Muhammad Fakhrureza., S.T., M.Sc.,</w:t>
      </w:r>
    </w:p>
    <w:p w14:paraId="33F3CEE7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Bismillahirrahmanirrahim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  <w:r w:rsidRPr="00974DB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2B5544FE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Alhamdulillahi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rabbil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wassalatu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wassalamu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‘ala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asyrafil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anbiya’i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mursalin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‘ala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alihi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shahbihi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ajma’in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Amma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ba’du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01448C49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Segala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rezeki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salat Zuhur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3DC66EFD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nama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Fakhrur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Riza,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Radiologi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Aisyiyah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Yogyakarta. Pada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sains dan agama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“Rahasia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.”</w:t>
      </w:r>
    </w:p>
    <w:p w14:paraId="009CA8AC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14FF7560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black hole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difoto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diprediksi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Einstein pada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1915.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“God particle”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Higgs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diprediksi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1950-</w:t>
      </w:r>
      <w:proofErr w:type="gramStart"/>
      <w:r w:rsidRPr="00974DB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2012,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2746A1C5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sidik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Einstein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heran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5BB8C2E4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kelopak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bunga,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galaksi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kerang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 Pola-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deret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Fibonacci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5A198F7D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Pi. Pi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diameternya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3,14.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sesederhana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deretan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menghitungnya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miliaran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digit.</w:t>
      </w:r>
    </w:p>
    <w:p w14:paraId="21A28AB9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Pi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orbit planet,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tetesan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atom. Ini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melingkar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73B0ACA7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Selain Pi,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juga Golden Ratio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1,618.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kerang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bunga,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galaksi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5BDC6D84" w14:textId="1BFF5D39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Golden Ratio juga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deret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Fibonacci</w:t>
      </w:r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r w:rsidRPr="00974DBC">
        <w:rPr>
          <w:rFonts w:ascii="Times New Roman" w:hAnsi="Times New Roman" w:cs="Times New Roman"/>
          <w:sz w:val="24"/>
          <w:szCs w:val="24"/>
        </w:rPr>
        <w:t xml:space="preserve">1, 1, 2, 3, 5, 8, 13,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Golden Ratio. Pola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pada bunga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nanas,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32623BB1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lastRenderedPageBreak/>
        <w:t>Semua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sia-sia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7D98CDDD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Alam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kebesaran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6A1E8BF2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Surah Fatir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13, Allah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pergantian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-Nya. Ini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30EBBC13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r w:rsidRPr="00974DB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kebesaran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Allah.</w:t>
      </w:r>
    </w:p>
    <w:p w14:paraId="5E9AF3BA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. Mohon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  <w:r w:rsidRPr="00974DB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Wassalamu’alaikum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BC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974DBC">
        <w:rPr>
          <w:rFonts w:ascii="Times New Roman" w:hAnsi="Times New Roman" w:cs="Times New Roman"/>
          <w:sz w:val="24"/>
          <w:szCs w:val="24"/>
        </w:rPr>
        <w:t>.</w:t>
      </w:r>
    </w:p>
    <w:p w14:paraId="4FB7E75F" w14:textId="77777777" w:rsidR="00974DBC" w:rsidRPr="00974DBC" w:rsidRDefault="00974DBC" w:rsidP="00974D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4DBC" w:rsidRPr="00974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BC"/>
    <w:rsid w:val="007A06CD"/>
    <w:rsid w:val="00974DBC"/>
    <w:rsid w:val="00A51CAA"/>
    <w:rsid w:val="00D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BDC7"/>
  <w15:chartTrackingRefBased/>
  <w15:docId w15:val="{A3C3BC3F-E84B-449B-9673-2F7E8FA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2026-06-19T03:10:00Z</dcterms:created>
  <dcterms:modified xsi:type="dcterms:W3CDTF">2026-06-19T03:13:00Z</dcterms:modified>
</cp:coreProperties>
</file>