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4797" w14:textId="59AE2B45" w:rsidR="0012290B" w:rsidRPr="0012290B" w:rsidRDefault="0012290B" w:rsidP="001229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90B">
        <w:rPr>
          <w:rFonts w:ascii="Times New Roman" w:hAnsi="Times New Roman" w:cs="Times New Roman"/>
          <w:b/>
          <w:bCs/>
          <w:sz w:val="24"/>
          <w:szCs w:val="24"/>
        </w:rPr>
        <w:t>Khutbah Jumat UNISA</w:t>
      </w:r>
      <w:r w:rsidRPr="001229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2290B">
        <w:rPr>
          <w:rFonts w:ascii="Times New Roman" w:hAnsi="Times New Roman" w:cs="Times New Roman"/>
          <w:b/>
          <w:bCs/>
          <w:sz w:val="24"/>
          <w:szCs w:val="24"/>
        </w:rPr>
        <w:t xml:space="preserve">Prof. Dr. Ir. Gunawan Budiyanto, M.P., IPM., </w:t>
      </w:r>
      <w:proofErr w:type="spellStart"/>
      <w:r w:rsidRPr="0012290B">
        <w:rPr>
          <w:rFonts w:ascii="Times New Roman" w:hAnsi="Times New Roman" w:cs="Times New Roman"/>
          <w:b/>
          <w:bCs/>
          <w:sz w:val="24"/>
          <w:szCs w:val="24"/>
        </w:rPr>
        <w:t>ASEAN.Eng</w:t>
      </w:r>
      <w:proofErr w:type="spellEnd"/>
      <w:r w:rsidRPr="001229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227E0D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Asalamualaikum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3C4A9BC7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Segala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Islam,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Selawat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Nabi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sallallahu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wasallam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sahabatnya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sunnah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keikhlasan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547003B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berwasiat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kami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jemaah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salat Jumat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Taala di mana pun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menjauhi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-Nya.</w:t>
      </w:r>
    </w:p>
    <w:p w14:paraId="5FE0903A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Jemaah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rahimakumullah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4509F522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keistimewaan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di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otaknya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2A0E010E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khalifatul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fil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64B388B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Ayat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Nabi Muhammad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sallallahu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wasallam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Jibril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Kepandaian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3EC5311F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:</w:t>
      </w:r>
    </w:p>
    <w:p w14:paraId="2DFA3938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Bismillahirrahmanirrahim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  <w:r w:rsidRPr="0012290B">
        <w:rPr>
          <w:rFonts w:ascii="Times New Roman" w:hAnsi="Times New Roman" w:cs="Times New Roman"/>
          <w:sz w:val="24"/>
          <w:szCs w:val="24"/>
        </w:rPr>
        <w:br/>
        <w:t xml:space="preserve">Iqra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rabbikalladzi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  <w:r w:rsidRPr="001229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Khalaqal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min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  <w:r w:rsidRPr="0012290B">
        <w:rPr>
          <w:rFonts w:ascii="Times New Roman" w:hAnsi="Times New Roman" w:cs="Times New Roman"/>
          <w:sz w:val="24"/>
          <w:szCs w:val="24"/>
        </w:rPr>
        <w:br/>
        <w:t xml:space="preserve">Iqra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rabbukal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  <w:r w:rsidRPr="001229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Alladzi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allama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qalam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  <w:r w:rsidRPr="001229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Allamal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ma lam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ya’lam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371F3B4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59F42D6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kiasan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bertafakur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9D41515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Dia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spermatozoid dan ovum?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?</w:t>
      </w:r>
    </w:p>
    <w:p w14:paraId="5839C4E2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Dan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Tuhanmulah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Maha Mulia,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3B42EE7D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jemaah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berbahagia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artian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1C409D4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khazanah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28B9CA61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ontologi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Ontologi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A95C633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epistemologi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Epistemologi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5EE17FFF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Dan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aksiologi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Aksiologi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0BF84204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>Surah Al-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5 pada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Al-Qur’an,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4E0947E7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55184873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what, where, dan when.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FA05452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64CFA0E2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Dan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komparasi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tabayyun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eksplanasi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0C5BE8CE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seruan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pandai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kebodohan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3CFECD2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nama Allah Subhanahu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610178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Jemaah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rahimakumullah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026238EF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mengeksplanasikan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mengkomparasikan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0D2EDB7B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Allah juga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sebaik-baik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59A6A911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kehinaan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69B0E886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Surah At-Tin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Laqad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khalaqnal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ahsani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taqwim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42D55B29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serendah-rendahnya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Allah.</w:t>
      </w:r>
    </w:p>
    <w:p w14:paraId="0E16FEC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Jemaah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rahimakumullah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2337D0D6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khalifatullah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kedamaian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2F53675A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2DB0B7B8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ibarat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pisau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bermata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dua. Bisa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6F84E761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Allah.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58AD76C3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Allamal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insana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ma lam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ya’lam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1B200DE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Dan Allah juga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Innallaha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malaikatahu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yusholluna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Ya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ayyuhalladzina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amanu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shollu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wasallimu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taslima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4D7F8F2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Allahumma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sholli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sayyidina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alihi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sahbihi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ajma’in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1C7653E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Jemaah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dirahmati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Allah.</w:t>
      </w:r>
    </w:p>
    <w:p w14:paraId="027C8AE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umatnya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7EE86653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r w:rsidRPr="0012290B">
        <w:rPr>
          <w:rFonts w:ascii="Times New Roman" w:hAnsi="Times New Roman" w:cs="Times New Roman"/>
          <w:sz w:val="24"/>
          <w:szCs w:val="24"/>
        </w:rPr>
        <w:t xml:space="preserve">Ayat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Allah-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34AA6BC7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. Mohon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08F571CF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Wassalamualaikum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0B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12290B">
        <w:rPr>
          <w:rFonts w:ascii="Times New Roman" w:hAnsi="Times New Roman" w:cs="Times New Roman"/>
          <w:sz w:val="24"/>
          <w:szCs w:val="24"/>
        </w:rPr>
        <w:t>.</w:t>
      </w:r>
    </w:p>
    <w:p w14:paraId="5A081E00" w14:textId="77777777" w:rsidR="0012290B" w:rsidRPr="0012290B" w:rsidRDefault="0012290B" w:rsidP="0012290B">
      <w:pPr>
        <w:rPr>
          <w:rFonts w:ascii="Times New Roman" w:hAnsi="Times New Roman" w:cs="Times New Roman"/>
          <w:sz w:val="24"/>
          <w:szCs w:val="24"/>
        </w:rPr>
      </w:pPr>
    </w:p>
    <w:p w14:paraId="3A819349" w14:textId="77777777" w:rsidR="00A51CAA" w:rsidRPr="0012290B" w:rsidRDefault="00A51CAA" w:rsidP="0012290B">
      <w:pPr>
        <w:rPr>
          <w:rFonts w:ascii="Times New Roman" w:hAnsi="Times New Roman" w:cs="Times New Roman"/>
          <w:sz w:val="24"/>
          <w:szCs w:val="24"/>
        </w:rPr>
      </w:pPr>
    </w:p>
    <w:sectPr w:rsidR="00A51CAA" w:rsidRPr="00122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0B"/>
    <w:rsid w:val="0012290B"/>
    <w:rsid w:val="002F04A2"/>
    <w:rsid w:val="007A06CD"/>
    <w:rsid w:val="00A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C88"/>
  <w15:chartTrackingRefBased/>
  <w15:docId w15:val="{8AC735D7-2C7F-441C-9AB3-F313CD00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2026-06-19T03:51:00Z</dcterms:created>
  <dcterms:modified xsi:type="dcterms:W3CDTF">2026-06-19T03:57:00Z</dcterms:modified>
</cp:coreProperties>
</file>